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BD3" w:rsidRPr="001C7B56" w:rsidRDefault="006670C9" w:rsidP="009D4D59">
      <w:pPr>
        <w:pStyle w:val="Overskrift1"/>
        <w:rPr>
          <w:b/>
        </w:rPr>
      </w:pPr>
      <w:r w:rsidRPr="001C7B56">
        <w:rPr>
          <w:b/>
        </w:rPr>
        <w:t xml:space="preserve">Beskrivelse av hvordan </w:t>
      </w:r>
      <w:r w:rsidRPr="001C7B56">
        <w:rPr>
          <w:b/>
          <w:i/>
        </w:rPr>
        <w:t>Etiske retningslinjer for bruk av dyr i forskning</w:t>
      </w:r>
      <w:r w:rsidRPr="001C7B56">
        <w:rPr>
          <w:b/>
        </w:rPr>
        <w:t xml:space="preserve"> hensyntas i vår virksomhet</w:t>
      </w:r>
    </w:p>
    <w:p w:rsidR="006670C9" w:rsidRDefault="006670C9"/>
    <w:p w:rsidR="001C7B56" w:rsidRDefault="007E0228">
      <w:hyperlink r:id="rId8" w:history="1">
        <w:r w:rsidRPr="007E0228">
          <w:rPr>
            <w:rStyle w:val="Hyperkobling"/>
          </w:rPr>
          <w:t>Klikk her for dokument om retningslinjer</w:t>
        </w:r>
      </w:hyperlink>
    </w:p>
    <w:p w:rsidR="007E0228" w:rsidRDefault="007E0228" w:rsidP="009D4D59">
      <w:pPr>
        <w:rPr>
          <w:b/>
        </w:rPr>
      </w:pPr>
    </w:p>
    <w:p w:rsidR="009D4D59" w:rsidRDefault="006670C9" w:rsidP="009D4D59">
      <w:pPr>
        <w:rPr>
          <w:b/>
        </w:rPr>
      </w:pPr>
      <w:r w:rsidRPr="009D4D59">
        <w:rPr>
          <w:b/>
        </w:rPr>
        <w:t>Virksomhetens navn og org.nr.:</w:t>
      </w:r>
    </w:p>
    <w:p w:rsidR="009D4D59" w:rsidRPr="009D4D59" w:rsidRDefault="009D4D59" w:rsidP="009D4D59">
      <w:pPr>
        <w:rPr>
          <w:b/>
        </w:rPr>
      </w:pPr>
    </w:p>
    <w:p w:rsidR="006670C9" w:rsidRPr="009D4D59" w:rsidRDefault="006670C9" w:rsidP="009D4D59">
      <w:pPr>
        <w:rPr>
          <w:b/>
        </w:rPr>
      </w:pPr>
      <w:r w:rsidRPr="009D4D59">
        <w:rPr>
          <w:b/>
        </w:rPr>
        <w:t>Dato for vurdering:</w:t>
      </w:r>
      <w:r w:rsidR="009D4D59">
        <w:rPr>
          <w:b/>
        </w:rPr>
        <w:br/>
      </w:r>
    </w:p>
    <w:p w:rsidR="006670C9" w:rsidRDefault="006670C9"/>
    <w:p w:rsidR="009D4D59" w:rsidRPr="009D4D59" w:rsidRDefault="009D4D59" w:rsidP="00C86A08">
      <w:pPr>
        <w:pStyle w:val="Sterktsitat"/>
        <w:numPr>
          <w:ilvl w:val="0"/>
          <w:numId w:val="10"/>
        </w:numPr>
      </w:pPr>
      <w:r w:rsidRPr="009D4D59">
        <w:t xml:space="preserve">Respekt for dyrs verdighet </w:t>
      </w:r>
    </w:p>
    <w:p w:rsidR="009D4D59" w:rsidRPr="009D4D59" w:rsidRDefault="009D4D59" w:rsidP="009D4D59">
      <w:pPr>
        <w:pStyle w:val="Listeavsnitt"/>
        <w:ind w:left="567" w:firstLine="22"/>
        <w:rPr>
          <w:i/>
        </w:rPr>
      </w:pPr>
      <w:r w:rsidRPr="009D4D59">
        <w:rPr>
          <w:i/>
        </w:rPr>
        <w:t>Forskeren skal ha respekt for dyrs egenverdi uavhengig av deres nytteverdi, og for dyrs interesser som levende, sansende vesener. Forskeren skal vise respekt gjennom sitt valg av tema og metoder, og ved formidling av sin forskning. Forskeren skal sørge for stell og omsorg som er tilpasset det enkelte forsøksdyrets behov</w:t>
      </w:r>
      <w:r>
        <w:rPr>
          <w:i/>
        </w:rPr>
        <w:t>.</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Ansvar for å vurdere alternativer (</w:t>
      </w:r>
      <w:proofErr w:type="spellStart"/>
      <w:r w:rsidRPr="009D4D59">
        <w:t>Replace</w:t>
      </w:r>
      <w:proofErr w:type="spellEnd"/>
      <w:r w:rsidRPr="009D4D59">
        <w:t>)</w:t>
      </w:r>
    </w:p>
    <w:p w:rsidR="001C7B56" w:rsidRPr="007E0228" w:rsidRDefault="009D4D59" w:rsidP="007E0228">
      <w:pPr>
        <w:pStyle w:val="Listeavsnitt"/>
        <w:rPr>
          <w:b/>
          <w:i/>
        </w:rPr>
      </w:pPr>
      <w:r w:rsidRPr="009D4D59">
        <w:rPr>
          <w:i/>
        </w:rPr>
        <w:t>Forskeren har ansvar for å undersøke om det finnes alternativer til dyreforsøk. Dersom samme kunnskap kan oppnås uten bruk av forsøksdyr, skal tilgjengelige alternativer prioriteres. Hvis ingen gode alternativer er tilgjengelig, bør forskeren vurdere om forskningen kan utsettes til alternative metoder er utviklet. I sin begrunnelse for dyreforsøk skal forskeren derfor kunne redegjøre for fraværet av alternativer og behovet for å fremskaffe kunnskapen nå.</w:t>
      </w:r>
      <w:r>
        <w:rPr>
          <w:i/>
        </w:rPr>
        <w:br/>
      </w:r>
      <w:r>
        <w:rPr>
          <w:b/>
        </w:rPr>
        <w:t>Virksomhetens vurdering av retningslinje</w:t>
      </w:r>
      <w:r w:rsidR="007E0228">
        <w:rPr>
          <w:b/>
        </w:rPr>
        <w:t>r</w:t>
      </w:r>
      <w:bookmarkStart w:id="0" w:name="_GoBack"/>
      <w:bookmarkEnd w:id="0"/>
    </w:p>
    <w:p w:rsidR="00C86A08" w:rsidRDefault="00C86A08" w:rsidP="009D4D59">
      <w:pPr>
        <w:rPr>
          <w:b/>
        </w:rPr>
      </w:pPr>
    </w:p>
    <w:p w:rsidR="009D4D59" w:rsidRPr="009D4D59" w:rsidRDefault="009D4D59" w:rsidP="00C86A08">
      <w:pPr>
        <w:pStyle w:val="Sterktsitat"/>
        <w:numPr>
          <w:ilvl w:val="0"/>
          <w:numId w:val="10"/>
        </w:numPr>
      </w:pPr>
      <w:r w:rsidRPr="009D4D59">
        <w:t>Proporsjonalitetsprinsippet: Ansvar for å vurdere og balansere belastning og nytte</w:t>
      </w:r>
    </w:p>
    <w:p w:rsidR="009D4D59" w:rsidRPr="009D4D59" w:rsidRDefault="009D4D59" w:rsidP="009D4D59">
      <w:pPr>
        <w:pStyle w:val="Listeavsnitt"/>
        <w:rPr>
          <w:i/>
        </w:rPr>
      </w:pPr>
      <w:r w:rsidRPr="009D4D59">
        <w:rPr>
          <w:i/>
        </w:rPr>
        <w:t xml:space="preserve">Forskeren skal vurdere risikoen for at forsøksdyr blir påført smerte og andre belastninger (jf. 5), og veie dette opp mot forskningens verdi for dyr, mennesker eller miljø. Forskeren har </w:t>
      </w:r>
      <w:r w:rsidRPr="009D4D59">
        <w:rPr>
          <w:i/>
        </w:rPr>
        <w:lastRenderedPageBreak/>
        <w:t>ansvar for å vurdere om forsøket kan bidra til forbedringer for dyr, mennesker eller miljø. Den mulige nytteverdien av studien skal vurderes, sannsynliggjøres og konkretiseres på både kort og lang sikt. Ansvaret innebærer også en forpliktelse til å vurdere forsøkenes vitenskapelige kvalitet og om forsøkene vil gi relevant faglig utbytte. Dyr kan bare påføres belastninger dersom dette oppveies av en vesentlig og sannsynlig nytte for dyr, mennesker eller miljø. Det finnes mange ulike metoder for analyse av skade og nytte. Forskningsinstitusjonene bør gi opplæring i egnede modeller, og forskeren har ansvar for å benytte slike analysemetoder ved planlegging av dyreforsøk.</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Ansvar for å vurdere reduksjon av antall dyr (</w:t>
      </w:r>
      <w:proofErr w:type="spellStart"/>
      <w:r w:rsidRPr="009D4D59">
        <w:t>Reduce</w:t>
      </w:r>
      <w:proofErr w:type="spellEnd"/>
      <w:r w:rsidRPr="009D4D59">
        <w:t xml:space="preserve">)  </w:t>
      </w:r>
    </w:p>
    <w:p w:rsidR="009D4D59" w:rsidRPr="009D4D59" w:rsidRDefault="009D4D59" w:rsidP="009D4D59">
      <w:pPr>
        <w:pStyle w:val="Listeavsnitt"/>
        <w:rPr>
          <w:b/>
          <w:i/>
        </w:rPr>
      </w:pPr>
      <w:r w:rsidRPr="009D4D59">
        <w:rPr>
          <w:i/>
        </w:rPr>
        <w:t>Forskeren har ansvar for å vurdere om det er mulig å redusere det antallet dyr som planlegges benyttet i forsøket, og skal inkludere kun det antallet som er nødvendig for å opprettholde den vitenskapelige kvaliteten på forsøkene og relevansen av resultatene. Dette innebærer blant annet at forskeren må utføre litteraturstudier, vurdere alternative forsøksdesign og gjøre styrkeberegninger før forsøket starter.</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Ansvar for å minimere risiko for belastning og forbedre dyrevelferd (</w:t>
      </w:r>
      <w:proofErr w:type="spellStart"/>
      <w:r w:rsidRPr="009D4D59">
        <w:t>Refine</w:t>
      </w:r>
      <w:proofErr w:type="spellEnd"/>
      <w:r w:rsidRPr="009D4D59">
        <w:t>)</w:t>
      </w:r>
    </w:p>
    <w:p w:rsidR="009D4D59" w:rsidRPr="009D4D59" w:rsidRDefault="009D4D59" w:rsidP="009D4D59">
      <w:pPr>
        <w:pStyle w:val="Listeavsnitt"/>
        <w:rPr>
          <w:b/>
          <w:i/>
        </w:rPr>
      </w:pPr>
      <w:r w:rsidRPr="009D4D59">
        <w:rPr>
          <w:i/>
        </w:rPr>
        <w:t>Forskeren har ansvar for å vurdere den forventede effekten på forsøksdyrene. Forskeren skal minimere risikoen for belastning og sørge for god dyrevelferd. Belastninger omfatter smerte, sult, tørst, feilernæring, unormal kulde eller varme, frykt, stress, skade, sykdom og begrensinger i mulighetene til å utøve normal/naturlig atferd. I vurderingen av hva som skal anses som akseptabel belastning bør forskeren bør ta utgangspunkt i de dyrene som lider mest. Dersom det er tvil om opplevd belastning, bør tvilen komme dyrene til gode. Forskeren skal ikke bare vurdere den direkte belastningen som kan oppstå under selve forsøket, men også risikoen for belastninger før og etter forsøket, inkludert eventuell fangst, merking, bedøving, oppdrett, transport, oppstalling og avlivning. Dette innebærer at forskeren også tar hensyn til behovet for tilpasningsperioder før og etter at forsøket gjennomføres.</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 xml:space="preserve">Ansvar for å ivareta biologisk mangfold </w:t>
      </w:r>
    </w:p>
    <w:p w:rsidR="009D4D59" w:rsidRDefault="009D4D59" w:rsidP="009D4D59">
      <w:pPr>
        <w:pStyle w:val="Listeavsnitt"/>
        <w:rPr>
          <w:b/>
        </w:rPr>
      </w:pPr>
      <w:r w:rsidRPr="009D4D59">
        <w:rPr>
          <w:i/>
        </w:rPr>
        <w:t xml:space="preserve">Forskeren har ansvar for å sikre at bruk av forsøksdyr ikke utgjør en trussel mot det biologiske mangfoldet. Dette innebærer at forskeren må vurdere konsekvenser for bestanden og for </w:t>
      </w:r>
      <w:r w:rsidRPr="009D4D59">
        <w:rPr>
          <w:i/>
        </w:rPr>
        <w:lastRenderedPageBreak/>
        <w:t>økosystemet som helhet. Bruk av truede og sårbare arter må reduseres til et absolutt minimum. Der hvor det foreligger troverdig, men usikker, kunnskap om at inkluderingen av dyr i forskning eller bruken av visse metoder kan føre til etisk uakseptable konsekvenser for bestanden og for økosystemet som helhet, skal forskeren følge føre var-prinsippet.</w:t>
      </w:r>
      <w:r w:rsidRPr="009D4D59">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 xml:space="preserve">Ansvar ved inngrep i habitat  </w:t>
      </w:r>
    </w:p>
    <w:p w:rsidR="009D4D59" w:rsidRDefault="009D4D59" w:rsidP="009D4D59">
      <w:pPr>
        <w:pStyle w:val="Listeavsnitt"/>
        <w:rPr>
          <w:b/>
        </w:rPr>
      </w:pPr>
      <w:r w:rsidRPr="009D4D59">
        <w:rPr>
          <w:i/>
        </w:rPr>
        <w:t>Forskeren har ansvar for å redusere forstyrrelser og påvirkning av naturlig adferd både for enkeltdyr, inkludert de som ikke er direkte gjenstand for forskning, og for populasjoner og deres omgivelser. Enkelte forsknings- og teknologirelaterte prosjekter, slik som innenfor miljøteknologi og miljøovervåking, kan påvirke dyr og deres levevilkår, for eksempel gjennom installering av radarmaster, antenner eller andre måleinstrumenter. I slike tilfeller skal forskeren bestrebe seg på å følge proporsjonalitetsprinsippet (jf. 3), og minimere den mulige negative påvirkningen dette kan ha.</w:t>
      </w:r>
      <w:r w:rsidRPr="009D4D59">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 xml:space="preserve">Ansvar for åpenhet og deling av data og materiale </w:t>
      </w:r>
    </w:p>
    <w:p w:rsidR="009D4D59" w:rsidRDefault="009D4D59" w:rsidP="009D4D59">
      <w:pPr>
        <w:pStyle w:val="Listeavsnitt"/>
        <w:ind w:left="567" w:firstLine="22"/>
        <w:rPr>
          <w:b/>
        </w:rPr>
      </w:pPr>
      <w:r w:rsidRPr="009D4D59">
        <w:rPr>
          <w:i/>
        </w:rPr>
        <w:t>Forskeren har ansvar for å sikre åpenhet om forskningsfunn og for å legge til rette for deling av data og materiale fra dyreforsøk. Slik åpenhet og deling er vesentlig for å unngå unødvendige gjentakelser av forsøk. Åpenhet er også viktig for å sikre en informert offentlighet, og utgjør en del av forskeres formidlingsansvar. Som en hovedregel bør negative resultater fra dyreforsøk gjøres tilgjengelig. Tilgjengeliggjøring av negative resultater vil kunne gi andre forskere informasjon om hvilke forsøk som er uhensiktsmessige, sette fokus på mindre heldige forsøksdesign, og bidra til å redusere bruken av dyr i forskning.</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t xml:space="preserve">Krav om dyrefaglig kompetanse </w:t>
      </w:r>
    </w:p>
    <w:p w:rsidR="009D4D59" w:rsidRPr="009D4D59" w:rsidRDefault="009D4D59" w:rsidP="009D4D59">
      <w:pPr>
        <w:pStyle w:val="Listeavsnitt"/>
        <w:rPr>
          <w:b/>
          <w:i/>
        </w:rPr>
      </w:pPr>
      <w:r w:rsidRPr="009D4D59">
        <w:rPr>
          <w:i/>
        </w:rPr>
        <w:t>Forskere og andre involverte som håndterer levende dyr, må ha tilstrekkelig oppdatert og dokumentert dyrefaglig kompetanse. Dette innebærer blant annet spesifikk kunnskap om de aktuelle dyreartenes biologi, samt vilje og evne til å ivareta hensynet til dyrene på en forsvarlig måte.</w:t>
      </w:r>
      <w:r>
        <w:rPr>
          <w:i/>
        </w:rPr>
        <w:br/>
      </w:r>
      <w:r>
        <w:rPr>
          <w:b/>
        </w:rPr>
        <w:t>Virksomhetens vurdering av retningslinje:</w:t>
      </w:r>
    </w:p>
    <w:p w:rsidR="009D4D59" w:rsidRDefault="009D4D59" w:rsidP="009D4D59">
      <w:pPr>
        <w:rPr>
          <w:b/>
        </w:rPr>
      </w:pPr>
    </w:p>
    <w:p w:rsidR="009D4D59" w:rsidRPr="009D4D59" w:rsidRDefault="009D4D59" w:rsidP="00C86A08">
      <w:pPr>
        <w:pStyle w:val="Sterktsitat"/>
        <w:numPr>
          <w:ilvl w:val="0"/>
          <w:numId w:val="10"/>
        </w:numPr>
      </w:pPr>
      <w:r w:rsidRPr="009D4D59">
        <w:lastRenderedPageBreak/>
        <w:t>Krav om aktsomhet</w:t>
      </w:r>
    </w:p>
    <w:p w:rsidR="009D4D59" w:rsidRDefault="009D4D59" w:rsidP="009D4D59">
      <w:pPr>
        <w:pStyle w:val="Listeavsnitt"/>
        <w:rPr>
          <w:b/>
        </w:rPr>
      </w:pPr>
      <w:r w:rsidRPr="009D4D59">
        <w:rPr>
          <w:i/>
        </w:rPr>
        <w:t>Det finnes både nasjonale lover og regler og internasjonale konvensjoner og avtaler om bruk av forsøksdyr, og både forskere og forskningsansvarlige må følge disse. Alle som skal bruke dyr i forsøk skal gjøre seg kjent med gjeldende regelverk.</w:t>
      </w:r>
      <w:r>
        <w:br/>
      </w:r>
      <w:r>
        <w:rPr>
          <w:b/>
        </w:rPr>
        <w:t>Virksomhetens vurdering av retningslinje:</w:t>
      </w:r>
    </w:p>
    <w:p w:rsidR="009D4D59" w:rsidRPr="009D4D59" w:rsidRDefault="009D4D59" w:rsidP="009D4D59">
      <w:pPr>
        <w:rPr>
          <w:b/>
        </w:rPr>
      </w:pPr>
    </w:p>
    <w:sectPr w:rsidR="009D4D59" w:rsidRPr="009D4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0C9" w:rsidRDefault="006670C9" w:rsidP="006670C9">
      <w:pPr>
        <w:spacing w:after="0" w:line="240" w:lineRule="auto"/>
      </w:pPr>
      <w:r>
        <w:separator/>
      </w:r>
    </w:p>
  </w:endnote>
  <w:endnote w:type="continuationSeparator" w:id="0">
    <w:p w:rsidR="006670C9" w:rsidRDefault="006670C9" w:rsidP="0066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0C9" w:rsidRDefault="006670C9" w:rsidP="006670C9">
      <w:pPr>
        <w:spacing w:after="0" w:line="240" w:lineRule="auto"/>
      </w:pPr>
      <w:r>
        <w:separator/>
      </w:r>
    </w:p>
  </w:footnote>
  <w:footnote w:type="continuationSeparator" w:id="0">
    <w:p w:rsidR="006670C9" w:rsidRDefault="006670C9" w:rsidP="0066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72C4"/>
    <w:multiLevelType w:val="hybridMultilevel"/>
    <w:tmpl w:val="12220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8331A4"/>
    <w:multiLevelType w:val="hybridMultilevel"/>
    <w:tmpl w:val="72DE4BDE"/>
    <w:lvl w:ilvl="0" w:tplc="DC9A9A9A">
      <w:start w:val="1"/>
      <w:numFmt w:val="decimal"/>
      <w:lvlText w:val="%1."/>
      <w:lvlJc w:val="left"/>
      <w:pPr>
        <w:ind w:left="1224" w:hanging="360"/>
      </w:pPr>
      <w:rPr>
        <w:rFonts w:hint="default"/>
      </w:rPr>
    </w:lvl>
    <w:lvl w:ilvl="1" w:tplc="04140019" w:tentative="1">
      <w:start w:val="1"/>
      <w:numFmt w:val="lowerLetter"/>
      <w:lvlText w:val="%2."/>
      <w:lvlJc w:val="left"/>
      <w:pPr>
        <w:ind w:left="1944" w:hanging="360"/>
      </w:pPr>
    </w:lvl>
    <w:lvl w:ilvl="2" w:tplc="0414001B" w:tentative="1">
      <w:start w:val="1"/>
      <w:numFmt w:val="lowerRoman"/>
      <w:lvlText w:val="%3."/>
      <w:lvlJc w:val="right"/>
      <w:pPr>
        <w:ind w:left="2664" w:hanging="180"/>
      </w:pPr>
    </w:lvl>
    <w:lvl w:ilvl="3" w:tplc="0414000F" w:tentative="1">
      <w:start w:val="1"/>
      <w:numFmt w:val="decimal"/>
      <w:lvlText w:val="%4."/>
      <w:lvlJc w:val="left"/>
      <w:pPr>
        <w:ind w:left="3384" w:hanging="360"/>
      </w:pPr>
    </w:lvl>
    <w:lvl w:ilvl="4" w:tplc="04140019" w:tentative="1">
      <w:start w:val="1"/>
      <w:numFmt w:val="lowerLetter"/>
      <w:lvlText w:val="%5."/>
      <w:lvlJc w:val="left"/>
      <w:pPr>
        <w:ind w:left="4104" w:hanging="360"/>
      </w:pPr>
    </w:lvl>
    <w:lvl w:ilvl="5" w:tplc="0414001B" w:tentative="1">
      <w:start w:val="1"/>
      <w:numFmt w:val="lowerRoman"/>
      <w:lvlText w:val="%6."/>
      <w:lvlJc w:val="right"/>
      <w:pPr>
        <w:ind w:left="4824" w:hanging="180"/>
      </w:pPr>
    </w:lvl>
    <w:lvl w:ilvl="6" w:tplc="0414000F" w:tentative="1">
      <w:start w:val="1"/>
      <w:numFmt w:val="decimal"/>
      <w:lvlText w:val="%7."/>
      <w:lvlJc w:val="left"/>
      <w:pPr>
        <w:ind w:left="5544" w:hanging="360"/>
      </w:pPr>
    </w:lvl>
    <w:lvl w:ilvl="7" w:tplc="04140019" w:tentative="1">
      <w:start w:val="1"/>
      <w:numFmt w:val="lowerLetter"/>
      <w:lvlText w:val="%8."/>
      <w:lvlJc w:val="left"/>
      <w:pPr>
        <w:ind w:left="6264" w:hanging="360"/>
      </w:pPr>
    </w:lvl>
    <w:lvl w:ilvl="8" w:tplc="0414001B" w:tentative="1">
      <w:start w:val="1"/>
      <w:numFmt w:val="lowerRoman"/>
      <w:lvlText w:val="%9."/>
      <w:lvlJc w:val="right"/>
      <w:pPr>
        <w:ind w:left="6984" w:hanging="180"/>
      </w:pPr>
    </w:lvl>
  </w:abstractNum>
  <w:abstractNum w:abstractNumId="2" w15:restartNumberingAfterBreak="0">
    <w:nsid w:val="25D04C6D"/>
    <w:multiLevelType w:val="hybridMultilevel"/>
    <w:tmpl w:val="60FE8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AFA7039"/>
    <w:multiLevelType w:val="hybridMultilevel"/>
    <w:tmpl w:val="21F414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D574FE"/>
    <w:multiLevelType w:val="hybridMultilevel"/>
    <w:tmpl w:val="062AB2D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C2519E7"/>
    <w:multiLevelType w:val="hybridMultilevel"/>
    <w:tmpl w:val="DC0AE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43B4E0C"/>
    <w:multiLevelType w:val="hybridMultilevel"/>
    <w:tmpl w:val="DAEE9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B3D721F"/>
    <w:multiLevelType w:val="hybridMultilevel"/>
    <w:tmpl w:val="B824B0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3F231C"/>
    <w:multiLevelType w:val="hybridMultilevel"/>
    <w:tmpl w:val="4ED26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CB7435"/>
    <w:multiLevelType w:val="hybridMultilevel"/>
    <w:tmpl w:val="C0806C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9"/>
  </w:num>
  <w:num w:numId="6">
    <w:abstractNumId w:val="7"/>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5C"/>
    <w:rsid w:val="001C7B56"/>
    <w:rsid w:val="00267F5C"/>
    <w:rsid w:val="003D3171"/>
    <w:rsid w:val="00442089"/>
    <w:rsid w:val="006670C9"/>
    <w:rsid w:val="007D5C00"/>
    <w:rsid w:val="007E0228"/>
    <w:rsid w:val="009D4D59"/>
    <w:rsid w:val="00B529F2"/>
    <w:rsid w:val="00C86A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1909"/>
  <w15:chartTrackingRefBased/>
  <w15:docId w15:val="{00E2D9E6-DD0A-4B6E-992A-AF85496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4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D4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6670C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670C9"/>
    <w:rPr>
      <w:sz w:val="20"/>
      <w:szCs w:val="20"/>
    </w:rPr>
  </w:style>
  <w:style w:type="character" w:styleId="Fotnotereferanse">
    <w:name w:val="footnote reference"/>
    <w:basedOn w:val="Standardskriftforavsnitt"/>
    <w:uiPriority w:val="99"/>
    <w:semiHidden/>
    <w:unhideWhenUsed/>
    <w:rsid w:val="006670C9"/>
    <w:rPr>
      <w:vertAlign w:val="superscript"/>
    </w:rPr>
  </w:style>
  <w:style w:type="character" w:styleId="Hyperkobling">
    <w:name w:val="Hyperlink"/>
    <w:basedOn w:val="Standardskriftforavsnitt"/>
    <w:uiPriority w:val="99"/>
    <w:unhideWhenUsed/>
    <w:rsid w:val="006670C9"/>
    <w:rPr>
      <w:color w:val="0000FF"/>
      <w:u w:val="single"/>
    </w:rPr>
  </w:style>
  <w:style w:type="paragraph" w:styleId="Listeavsnitt">
    <w:name w:val="List Paragraph"/>
    <w:basedOn w:val="Normal"/>
    <w:uiPriority w:val="34"/>
    <w:qFormat/>
    <w:rsid w:val="006670C9"/>
    <w:pPr>
      <w:ind w:left="720"/>
      <w:contextualSpacing/>
    </w:pPr>
  </w:style>
  <w:style w:type="character" w:customStyle="1" w:styleId="Overskrift2Tegn">
    <w:name w:val="Overskrift 2 Tegn"/>
    <w:basedOn w:val="Standardskriftforavsnitt"/>
    <w:link w:val="Overskrift2"/>
    <w:uiPriority w:val="9"/>
    <w:rsid w:val="009D4D59"/>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9D4D59"/>
    <w:rPr>
      <w:rFonts w:asciiTheme="majorHAnsi" w:eastAsiaTheme="majorEastAsia" w:hAnsiTheme="majorHAnsi" w:cstheme="majorBidi"/>
      <w:color w:val="2F5496" w:themeColor="accent1" w:themeShade="BF"/>
      <w:sz w:val="32"/>
      <w:szCs w:val="32"/>
    </w:rPr>
  </w:style>
  <w:style w:type="paragraph" w:styleId="Sterktsitat">
    <w:name w:val="Intense Quote"/>
    <w:basedOn w:val="Normal"/>
    <w:next w:val="Normal"/>
    <w:link w:val="SterktsitatTegn"/>
    <w:uiPriority w:val="30"/>
    <w:qFormat/>
    <w:rsid w:val="009D4D5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9D4D59"/>
    <w:rPr>
      <w:i/>
      <w:iCs/>
      <w:color w:val="4472C4" w:themeColor="accent1"/>
    </w:rPr>
  </w:style>
  <w:style w:type="character" w:styleId="Ulstomtale">
    <w:name w:val="Unresolved Mention"/>
    <w:basedOn w:val="Standardskriftforavsnitt"/>
    <w:uiPriority w:val="99"/>
    <w:semiHidden/>
    <w:unhideWhenUsed/>
    <w:rsid w:val="007E0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ikkom.no/globalassets/documents/publikasjoner-som-pdf/etiske-retningslinjer-for-bruk-av-dyr-i-forskning/etiske-retningslinjer-for-bruk-av-dyr-i-forsknin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9051-85B7-4479-ADB2-D6944BED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1033</Words>
  <Characters>5476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Schnug Melhus</dc:creator>
  <cp:keywords/>
  <dc:description/>
  <cp:lastModifiedBy>Lisbeth Schnug Melhus</cp:lastModifiedBy>
  <cp:revision>3</cp:revision>
  <dcterms:created xsi:type="dcterms:W3CDTF">2019-11-12T12:29:00Z</dcterms:created>
  <dcterms:modified xsi:type="dcterms:W3CDTF">2019-11-12T14:08:00Z</dcterms:modified>
</cp:coreProperties>
</file>